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33" w:rsidRDefault="002375FB" w:rsidP="00E13433">
      <w:pPr>
        <w:rPr>
          <w:sz w:val="21"/>
          <w:szCs w:val="21"/>
        </w:rPr>
      </w:pPr>
      <w:bookmarkStart w:id="0" w:name="_GoBack"/>
      <w:bookmarkEnd w:id="0"/>
      <w:r w:rsidRPr="002375FB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-670560</wp:posOffset>
            </wp:positionV>
            <wp:extent cx="2906395" cy="12801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Paso_Ortho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433" w:rsidRPr="00E13433" w:rsidRDefault="00E13433" w:rsidP="00E13433">
      <w:pPr>
        <w:rPr>
          <w:sz w:val="21"/>
          <w:szCs w:val="21"/>
        </w:rPr>
      </w:pPr>
    </w:p>
    <w:p w:rsidR="002375FB" w:rsidRPr="006432F2" w:rsidRDefault="002375FB" w:rsidP="002375FB">
      <w:pPr>
        <w:pStyle w:val="NoSpacing"/>
        <w:jc w:val="center"/>
        <w:rPr>
          <w:b/>
          <w:sz w:val="24"/>
          <w:szCs w:val="24"/>
        </w:rPr>
      </w:pPr>
      <w:r w:rsidRPr="006432F2">
        <w:rPr>
          <w:b/>
          <w:sz w:val="24"/>
          <w:szCs w:val="24"/>
        </w:rPr>
        <w:t>Toribio T. Natividad M.D.</w:t>
      </w:r>
    </w:p>
    <w:p w:rsidR="002375FB" w:rsidRDefault="002375FB" w:rsidP="002375FB">
      <w:pPr>
        <w:pStyle w:val="NoSpacing"/>
        <w:jc w:val="center"/>
        <w:rPr>
          <w:b/>
          <w:sz w:val="24"/>
          <w:szCs w:val="24"/>
        </w:rPr>
      </w:pPr>
      <w:r w:rsidRPr="006432F2">
        <w:rPr>
          <w:b/>
          <w:sz w:val="24"/>
          <w:szCs w:val="24"/>
        </w:rPr>
        <w:t>Fellowship Trained in Sports Medicine</w:t>
      </w:r>
    </w:p>
    <w:p w:rsidR="00AA7E28" w:rsidRPr="00AA2578" w:rsidRDefault="00AA7E28" w:rsidP="00AA7E28">
      <w:pPr>
        <w:pStyle w:val="NoSpacing"/>
        <w:jc w:val="center"/>
        <w:rPr>
          <w:b/>
          <w:sz w:val="24"/>
          <w:szCs w:val="24"/>
        </w:rPr>
      </w:pPr>
      <w:r w:rsidRPr="00AA2578">
        <w:rPr>
          <w:b/>
          <w:sz w:val="24"/>
          <w:szCs w:val="24"/>
        </w:rPr>
        <w:t xml:space="preserve">Multiple Ligament Injury </w:t>
      </w:r>
      <w:r w:rsidR="005D245D">
        <w:rPr>
          <w:b/>
          <w:sz w:val="24"/>
          <w:szCs w:val="24"/>
        </w:rPr>
        <w:t>Rehabilitation</w:t>
      </w:r>
    </w:p>
    <w:p w:rsidR="00AA7E28" w:rsidRPr="00AA2578" w:rsidRDefault="00AA7E28" w:rsidP="00AA7E28">
      <w:pPr>
        <w:pStyle w:val="NoSpacing"/>
        <w:jc w:val="center"/>
        <w:rPr>
          <w:b/>
          <w:sz w:val="24"/>
          <w:szCs w:val="24"/>
        </w:rPr>
      </w:pPr>
      <w:r w:rsidRPr="00AA2578">
        <w:rPr>
          <w:b/>
          <w:sz w:val="24"/>
          <w:szCs w:val="24"/>
        </w:rPr>
        <w:t>(ACL, PCL, +/- MCL, LCL, or PLC)</w:t>
      </w:r>
    </w:p>
    <w:p w:rsidR="00AA7E28" w:rsidRDefault="00AA7E28" w:rsidP="00AA7E28">
      <w:pPr>
        <w:pStyle w:val="NoSpacing"/>
        <w:jc w:val="center"/>
      </w:pPr>
    </w:p>
    <w:p w:rsidR="00AA7E28" w:rsidRDefault="00AA7E28" w:rsidP="00AA7E28">
      <w:pPr>
        <w:pStyle w:val="NoSpacing"/>
        <w:ind w:left="720"/>
        <w:jc w:val="both"/>
        <w:rPr>
          <w:sz w:val="20"/>
          <w:szCs w:val="20"/>
        </w:rPr>
      </w:pPr>
      <w:r w:rsidRPr="007A5236">
        <w:rPr>
          <w:sz w:val="20"/>
          <w:szCs w:val="20"/>
        </w:rPr>
        <w:t>The goals of this protocol are to protect the reconstruction while preventing knee stiffness. So early Passive ROM exercises are very important but in addition, preventing excessive anterior and/or posterior tibia translation is also very important.</w:t>
      </w:r>
    </w:p>
    <w:p w:rsidR="00AA7E28" w:rsidRPr="007A5236" w:rsidRDefault="00AA7E28" w:rsidP="00AA7E28">
      <w:pPr>
        <w:pStyle w:val="NoSpacing"/>
        <w:ind w:left="720"/>
        <w:jc w:val="both"/>
        <w:rPr>
          <w:sz w:val="20"/>
          <w:szCs w:val="20"/>
        </w:rPr>
      </w:pPr>
    </w:p>
    <w:p w:rsidR="00AA7E28" w:rsidRPr="007A5236" w:rsidRDefault="00AA7E28" w:rsidP="00AA7E28">
      <w:pPr>
        <w:jc w:val="both"/>
        <w:rPr>
          <w:sz w:val="20"/>
          <w:szCs w:val="20"/>
        </w:rPr>
      </w:pPr>
      <w:r w:rsidRPr="007A5236">
        <w:rPr>
          <w:sz w:val="20"/>
          <w:szCs w:val="20"/>
        </w:rPr>
        <w:t xml:space="preserve">Goals: </w:t>
      </w:r>
    </w:p>
    <w:p w:rsidR="00AA7E28" w:rsidRPr="007A5236" w:rsidRDefault="00AA7E28" w:rsidP="00AA7E28">
      <w:pPr>
        <w:pStyle w:val="NoSpacing"/>
        <w:ind w:left="720"/>
        <w:rPr>
          <w:sz w:val="20"/>
          <w:szCs w:val="20"/>
        </w:rPr>
      </w:pPr>
      <w:r w:rsidRPr="007A5236">
        <w:rPr>
          <w:sz w:val="20"/>
          <w:szCs w:val="20"/>
        </w:rPr>
        <w:t>Full knee ROM – all ROM exercises must be performed in the prone or side lying position for the first 6 weeks 50% WB in Brace and crutches for first 6 weeks</w:t>
      </w:r>
      <w:r>
        <w:rPr>
          <w:sz w:val="20"/>
          <w:szCs w:val="20"/>
        </w:rPr>
        <w:t>.</w:t>
      </w:r>
      <w:r w:rsidRPr="007A5236">
        <w:rPr>
          <w:sz w:val="20"/>
          <w:szCs w:val="20"/>
        </w:rPr>
        <w:t xml:space="preserve"> </w:t>
      </w:r>
    </w:p>
    <w:p w:rsidR="00AA7E28" w:rsidRPr="007A5236" w:rsidRDefault="00AA7E28" w:rsidP="00AA7E28">
      <w:pPr>
        <w:pStyle w:val="NoSpacing"/>
        <w:ind w:firstLine="720"/>
        <w:rPr>
          <w:sz w:val="20"/>
          <w:szCs w:val="20"/>
        </w:rPr>
      </w:pPr>
      <w:r w:rsidRPr="007A5236">
        <w:rPr>
          <w:sz w:val="20"/>
          <w:szCs w:val="20"/>
        </w:rPr>
        <w:t>Pain/Edema reduction</w:t>
      </w:r>
      <w:r>
        <w:rPr>
          <w:sz w:val="20"/>
          <w:szCs w:val="20"/>
        </w:rPr>
        <w:t>.</w:t>
      </w:r>
      <w:r w:rsidRPr="007A5236">
        <w:rPr>
          <w:sz w:val="20"/>
          <w:szCs w:val="20"/>
        </w:rPr>
        <w:t xml:space="preserve"> </w:t>
      </w:r>
    </w:p>
    <w:p w:rsidR="00AA7E28" w:rsidRPr="007A5236" w:rsidRDefault="00AA7E28" w:rsidP="00AA7E28">
      <w:pPr>
        <w:pStyle w:val="NoSpacing"/>
        <w:ind w:firstLine="720"/>
        <w:rPr>
          <w:sz w:val="20"/>
          <w:szCs w:val="20"/>
        </w:rPr>
      </w:pPr>
      <w:r w:rsidRPr="007A5236">
        <w:rPr>
          <w:sz w:val="20"/>
          <w:szCs w:val="20"/>
        </w:rPr>
        <w:t>Begin and Enhance normalization of quad recruitment</w:t>
      </w:r>
      <w:r>
        <w:rPr>
          <w:sz w:val="20"/>
          <w:szCs w:val="20"/>
        </w:rPr>
        <w:t>.</w:t>
      </w:r>
      <w:r w:rsidRPr="007A5236">
        <w:rPr>
          <w:sz w:val="20"/>
          <w:szCs w:val="20"/>
        </w:rPr>
        <w:t xml:space="preserve"> </w:t>
      </w:r>
    </w:p>
    <w:p w:rsidR="00AA7E28" w:rsidRPr="007A5236" w:rsidRDefault="00AA7E28" w:rsidP="00AA7E28">
      <w:pPr>
        <w:pStyle w:val="NoSpacing"/>
        <w:ind w:firstLine="720"/>
        <w:rPr>
          <w:sz w:val="20"/>
          <w:szCs w:val="20"/>
        </w:rPr>
      </w:pPr>
      <w:r w:rsidRPr="007A5236">
        <w:rPr>
          <w:sz w:val="20"/>
          <w:szCs w:val="20"/>
        </w:rPr>
        <w:t>Prevent anterior/posterior translation and tibia rotation</w:t>
      </w:r>
      <w:r>
        <w:rPr>
          <w:sz w:val="20"/>
          <w:szCs w:val="20"/>
        </w:rPr>
        <w:t>.</w:t>
      </w:r>
      <w:r w:rsidRPr="007A5236">
        <w:rPr>
          <w:sz w:val="20"/>
          <w:szCs w:val="20"/>
        </w:rPr>
        <w:t xml:space="preserve"> </w:t>
      </w:r>
    </w:p>
    <w:p w:rsidR="00AA7E28" w:rsidRPr="007A5236" w:rsidRDefault="00AA7E28" w:rsidP="00AA7E28">
      <w:pPr>
        <w:pStyle w:val="NoSpacing"/>
        <w:rPr>
          <w:sz w:val="20"/>
          <w:szCs w:val="20"/>
        </w:rPr>
      </w:pPr>
    </w:p>
    <w:p w:rsidR="00AA7E28" w:rsidRPr="007A5236" w:rsidRDefault="00AA7E28" w:rsidP="00AA7E28">
      <w:pPr>
        <w:pStyle w:val="NoSpacing"/>
        <w:rPr>
          <w:sz w:val="20"/>
          <w:szCs w:val="20"/>
        </w:rPr>
      </w:pPr>
      <w:r w:rsidRPr="007A5236">
        <w:rPr>
          <w:sz w:val="20"/>
          <w:szCs w:val="20"/>
        </w:rPr>
        <w:t>1 – 42 days post op (6 weeks post op)</w:t>
      </w:r>
      <w:r w:rsidRPr="007A5236">
        <w:rPr>
          <w:sz w:val="20"/>
          <w:szCs w:val="20"/>
        </w:rPr>
        <w:br/>
      </w:r>
      <w:r w:rsidRPr="007A5236">
        <w:rPr>
          <w:sz w:val="20"/>
          <w:szCs w:val="20"/>
        </w:rPr>
        <w:tab/>
        <w:t>Modalities as needed</w:t>
      </w:r>
      <w:r>
        <w:rPr>
          <w:sz w:val="20"/>
          <w:szCs w:val="20"/>
        </w:rPr>
        <w:t>.</w:t>
      </w:r>
      <w:r w:rsidRPr="007A5236">
        <w:rPr>
          <w:sz w:val="20"/>
          <w:szCs w:val="20"/>
        </w:rPr>
        <w:t xml:space="preserve"> </w:t>
      </w:r>
    </w:p>
    <w:p w:rsidR="00AA7E28" w:rsidRDefault="00AA7E28" w:rsidP="00AA7E28">
      <w:pPr>
        <w:pStyle w:val="NoSpacing"/>
        <w:ind w:left="720"/>
        <w:rPr>
          <w:sz w:val="20"/>
          <w:szCs w:val="20"/>
        </w:rPr>
      </w:pPr>
      <w:r w:rsidRPr="007A5236">
        <w:rPr>
          <w:sz w:val="20"/>
          <w:szCs w:val="20"/>
        </w:rPr>
        <w:t>Brace locked at 0° for the first 2 weeks. Can be unlocked only for Prone ROM exercises by ATC for PT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Brace at 0</w:t>
      </w:r>
      <w:r>
        <w:rPr>
          <w:rFonts w:ascii="Arial" w:hAnsi="Arial" w:cs="Arial"/>
          <w:sz w:val="20"/>
          <w:szCs w:val="20"/>
        </w:rPr>
        <w:t xml:space="preserve">-90° if able to tolerate from </w:t>
      </w:r>
      <w:r w:rsidRPr="007A5236">
        <w:rPr>
          <w:sz w:val="20"/>
          <w:szCs w:val="20"/>
        </w:rPr>
        <w:t xml:space="preserve"> </w:t>
      </w:r>
      <w:r>
        <w:rPr>
          <w:sz w:val="20"/>
          <w:szCs w:val="20"/>
        </w:rPr>
        <w:t>weeks 2-6.</w:t>
      </w:r>
    </w:p>
    <w:p w:rsidR="00AA7E28" w:rsidRDefault="00AA7E28" w:rsidP="00AA7E2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Teach partner to perform Home Stretching Exercises 2-3x’s daily.</w:t>
      </w:r>
    </w:p>
    <w:p w:rsidR="00AA7E28" w:rsidRDefault="00AA7E28" w:rsidP="00AA7E2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ROM Ex’s:</w:t>
      </w:r>
    </w:p>
    <w:p w:rsidR="00AA7E28" w:rsidRPr="007A5236" w:rsidRDefault="00AA7E28" w:rsidP="00AA7E28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In prone position or side lying only, grip the heads of the gastroc /soleus group and maintain neutral pressure proximally to the tibia while flexing the knee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Advance ROM as tolerated.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Begin patella mobilizations.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Scar management </w:t>
      </w:r>
    </w:p>
    <w:p w:rsidR="00AA7E28" w:rsidRDefault="00AA7E28" w:rsidP="00AA7E2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Quad sets/SLR in brace at 0° (assist patient with this exercise until solid quad contraction developed, prevent posterior sag) 10x10 3x’s/daily, may use ankle weights as they will increase anterior translation.</w:t>
      </w:r>
    </w:p>
    <w:p w:rsidR="00AA7E28" w:rsidRDefault="00AA7E28" w:rsidP="00AA7E2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No hamstring isometrics for seven weeks.</w:t>
      </w:r>
    </w:p>
    <w:p w:rsidR="00AA7E28" w:rsidRDefault="00AA7E28" w:rsidP="00AA7E2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Seated calf ex’s.</w:t>
      </w:r>
    </w:p>
    <w:p w:rsidR="00AA7E28" w:rsidRDefault="00AA7E28" w:rsidP="00AA7E2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Time Modulated AC (a.k.a. Russian Stim) in full extension. </w:t>
      </w:r>
    </w:p>
    <w:p w:rsidR="00AA7E28" w:rsidRDefault="00AA7E28" w:rsidP="00AA7E2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Teach Quad ex’s for home program.</w:t>
      </w:r>
    </w:p>
    <w:p w:rsidR="00AA7E28" w:rsidRDefault="00AA7E28" w:rsidP="00AA7E2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PT visits 2x/week for first month.</w:t>
      </w:r>
    </w:p>
    <w:p w:rsidR="00AA7E28" w:rsidRDefault="00AA7E28" w:rsidP="00AA7E28">
      <w:pPr>
        <w:pStyle w:val="NoSpacing"/>
        <w:rPr>
          <w:sz w:val="20"/>
          <w:szCs w:val="20"/>
        </w:rPr>
      </w:pP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 weeks post op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Cont. as above</w:t>
      </w:r>
    </w:p>
    <w:p w:rsidR="00AA7E28" w:rsidRDefault="00AA7E28" w:rsidP="00AA7E2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Stationary Bike to increase ROM, start with high seat and progress to normal height when able, resistance as tolerated.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 weeks post op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Cont. as above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Leg press with both legs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Leg extensions with anti shear device or cuff weights  progress  weight as tolerated, keep resistance proximal </w:t>
      </w:r>
    </w:p>
    <w:p w:rsidR="00AA7E28" w:rsidRDefault="00AA7E28" w:rsidP="00AA7E28">
      <w:pPr>
        <w:pStyle w:val="NoSpacing"/>
        <w:rPr>
          <w:sz w:val="20"/>
          <w:szCs w:val="20"/>
        </w:rPr>
      </w:pPr>
    </w:p>
    <w:p w:rsidR="00A54945" w:rsidRDefault="00A54945" w:rsidP="00AA7E28">
      <w:pPr>
        <w:pStyle w:val="NoSpacing"/>
        <w:rPr>
          <w:sz w:val="20"/>
          <w:szCs w:val="20"/>
        </w:rPr>
      </w:pPr>
    </w:p>
    <w:p w:rsidR="00A54945" w:rsidRDefault="00A54945" w:rsidP="00AA7E28">
      <w:pPr>
        <w:pStyle w:val="NoSpacing"/>
        <w:rPr>
          <w:sz w:val="20"/>
          <w:szCs w:val="20"/>
        </w:rPr>
      </w:pPr>
    </w:p>
    <w:p w:rsidR="00A54945" w:rsidRDefault="00A54945" w:rsidP="00AA7E28">
      <w:pPr>
        <w:pStyle w:val="NoSpacing"/>
        <w:rPr>
          <w:sz w:val="20"/>
          <w:szCs w:val="20"/>
        </w:rPr>
      </w:pPr>
    </w:p>
    <w:p w:rsidR="00A54945" w:rsidRDefault="00A54945" w:rsidP="00AA7E28">
      <w:pPr>
        <w:pStyle w:val="NoSpacing"/>
        <w:rPr>
          <w:sz w:val="20"/>
          <w:szCs w:val="20"/>
        </w:rPr>
      </w:pP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6-8 weeks post op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Cont. as above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May begin aquatic therapy emphasizing normal gait, marching forwards/backwards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Begin weaning crutches, D/C brace and normalize gait mechanics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Full WB as tolerated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ROM – prone flexion 120° or more, and advance to full ASAP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Treadmill walking – forwards and retro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Closed and Open Chain Tubing ex’s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Single leg stands for balance/proprioception on Airex pad on trampoline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Chair/Wall squats-keep tibia perpendicular to floor</w:t>
      </w:r>
    </w:p>
    <w:p w:rsidR="00AA7E28" w:rsidRDefault="00AA7E28" w:rsidP="00AA7E28">
      <w:pPr>
        <w:pStyle w:val="NoSpacing"/>
        <w:rPr>
          <w:sz w:val="20"/>
          <w:szCs w:val="20"/>
        </w:rPr>
      </w:pP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 Weeks post op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Cont. as above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All ex’s should be on affected leg only at this time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ROM should be progressing, if not contact doctor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Stairmaster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Slide Board—start with short distance and progress as tolerated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Filter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Versa Climber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Nordic Track and Elliptical Trainers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Cable Column ex’s—retro walking, lateral stepping, NO cross over stepping or shuffling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Standing leg curls with cuff weights or seated leg curls with NK table at 5lbs max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Advance strengthening for quads as tolerated</w:t>
      </w:r>
    </w:p>
    <w:p w:rsidR="00AA7E28" w:rsidRDefault="00AA7E28" w:rsidP="00AA7E28">
      <w:pPr>
        <w:pStyle w:val="NoSpacing"/>
        <w:rPr>
          <w:sz w:val="20"/>
          <w:szCs w:val="20"/>
        </w:rPr>
      </w:pP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 Weeks post op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Cont. as above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Advance hamstring strengthening into prone position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Assessment of jogging on treadmill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Lateral Movement supervised by ATC o PT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Stepping, shuffling, hopping, carioca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Isokinetic Ex’s 180,150, 120, 90, 60°/sec 8-10 reps each speed and down spectrum</w:t>
      </w:r>
    </w:p>
    <w:p w:rsidR="00AA7E28" w:rsidRDefault="00AA7E28" w:rsidP="00AA7E28">
      <w:pPr>
        <w:pStyle w:val="NoSpacing"/>
        <w:rPr>
          <w:sz w:val="20"/>
          <w:szCs w:val="20"/>
        </w:rPr>
      </w:pP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13—24 Weeks post op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Cont. as above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Plyometrics—low intensity vertical  and lateral hoping to begin with, use both feet and move to one foot, ASAP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Volume for plyometrics  ( this is not conditioning exercise but a strengthening one) for rehabilitation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40-60 for contacts/session for beginners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60-80 for contacts/sessions for intermediate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80-100 + foot contacts/sessions for advance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If plyometrics exercise intensity is high the volume must be decreased, give ample recovery time between sets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2-3 sessions a week preferably on weight lifting days 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Initiate sport specific activities under supervision by ATC or PT</w:t>
      </w:r>
    </w:p>
    <w:p w:rsidR="00AA7E28" w:rsidRDefault="00AA7E28" w:rsidP="00AA7E28">
      <w:pPr>
        <w:pStyle w:val="NoSpacing"/>
        <w:rPr>
          <w:sz w:val="20"/>
          <w:szCs w:val="20"/>
        </w:rPr>
      </w:pP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 Weeks post op (6 month+)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Cont. as above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Emphasize strength and power development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Running and sport specific drills under ATC or PT supervision</w:t>
      </w:r>
    </w:p>
    <w:p w:rsidR="00AA7E28" w:rsidRDefault="00AA7E28" w:rsidP="00AA7E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Isokinetic test for Quad strength difference 15% and unilateral Hamstring Quad strength ratio of 65% or better</w:t>
      </w:r>
    </w:p>
    <w:p w:rsidR="00AA7E28" w:rsidRDefault="00AA7E28" w:rsidP="00AA7E28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Cont. strength testing monthly until patient passes then perform functional testing</w:t>
      </w:r>
    </w:p>
    <w:p w:rsidR="002375FB" w:rsidRPr="006432F2" w:rsidRDefault="00AA7E28" w:rsidP="00AA7E28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Functional testing is appropriate for people returning to advanced recreational activities or sports </w:t>
      </w:r>
    </w:p>
    <w:sectPr w:rsidR="002375FB" w:rsidRPr="006432F2" w:rsidSect="00E13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FB" w:rsidRPr="002375FB" w:rsidRDefault="002375FB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separator/>
      </w:r>
    </w:p>
  </w:endnote>
  <w:endnote w:type="continuationSeparator" w:id="0">
    <w:p w:rsidR="002375FB" w:rsidRPr="002375FB" w:rsidRDefault="002375FB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45" w:rsidRDefault="00A54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Pr="002375FB" w:rsidRDefault="002375FB" w:rsidP="002113BC">
    <w:pPr>
      <w:pStyle w:val="Footer"/>
      <w:tabs>
        <w:tab w:val="clear" w:pos="4680"/>
        <w:tab w:val="clear" w:pos="9360"/>
        <w:tab w:val="left" w:pos="1128"/>
      </w:tabs>
      <w:rPr>
        <w:color w:val="7F7F7F" w:themeColor="text1" w:themeTint="80"/>
        <w:sz w:val="21"/>
        <w:szCs w:val="21"/>
      </w:rPr>
    </w:pPr>
  </w:p>
  <w:p w:rsidR="002375FB" w:rsidRPr="002375FB" w:rsidRDefault="002375FB" w:rsidP="002375FB">
    <w:pPr>
      <w:pStyle w:val="Footer"/>
      <w:rPr>
        <w:b/>
        <w:color w:val="7F7F7F" w:themeColor="text1" w:themeTint="80"/>
        <w:sz w:val="21"/>
        <w:szCs w:val="21"/>
      </w:rPr>
    </w:pPr>
    <w:r w:rsidRPr="002375FB">
      <w:rPr>
        <w:b/>
        <w:color w:val="7F7F7F" w:themeColor="text1" w:themeTint="80"/>
        <w:sz w:val="21"/>
        <w:szCs w:val="21"/>
      </w:rPr>
      <w:t xml:space="preserve">                 </w:t>
    </w:r>
    <w:r w:rsidR="009B7D71">
      <w:rPr>
        <w:b/>
        <w:color w:val="7F7F7F" w:themeColor="text1" w:themeTint="80"/>
        <w:sz w:val="21"/>
        <w:szCs w:val="21"/>
      </w:rPr>
      <w:t xml:space="preserve">        </w:t>
    </w:r>
    <w:r w:rsidRPr="002375FB">
      <w:rPr>
        <w:b/>
        <w:color w:val="7F7F7F" w:themeColor="text1" w:themeTint="80"/>
        <w:sz w:val="21"/>
        <w:szCs w:val="21"/>
      </w:rPr>
      <w:t xml:space="preserve">      WEST </w:t>
    </w:r>
    <w:r w:rsidRPr="002375FB">
      <w:rPr>
        <w:b/>
        <w:color w:val="7F7F7F" w:themeColor="text1" w:themeTint="80"/>
        <w:sz w:val="21"/>
        <w:szCs w:val="21"/>
      </w:rPr>
      <w:tab/>
      <w:t xml:space="preserve">                                                                                              </w:t>
    </w:r>
    <w:r w:rsidR="00EC7D66">
      <w:rPr>
        <w:b/>
        <w:color w:val="7F7F7F" w:themeColor="text1" w:themeTint="80"/>
        <w:sz w:val="21"/>
        <w:szCs w:val="21"/>
      </w:rPr>
      <w:t xml:space="preserve">                              </w:t>
    </w:r>
    <w:r w:rsidR="009B669E">
      <w:rPr>
        <w:b/>
        <w:color w:val="7F7F7F" w:themeColor="text1" w:themeTint="80"/>
        <w:sz w:val="21"/>
        <w:szCs w:val="21"/>
      </w:rPr>
      <w:t xml:space="preserve">          </w:t>
    </w:r>
    <w:r w:rsidRPr="002375FB">
      <w:rPr>
        <w:b/>
        <w:color w:val="7F7F7F" w:themeColor="text1" w:themeTint="80"/>
        <w:sz w:val="21"/>
        <w:szCs w:val="21"/>
      </w:rPr>
      <w:t>EAST</w:t>
    </w:r>
  </w:p>
  <w:p w:rsidR="002375FB" w:rsidRPr="002375FB" w:rsidRDefault="009B7D71" w:rsidP="002375FB">
    <w:pPr>
      <w:pStyle w:val="Footer"/>
      <w:rPr>
        <w:b/>
        <w:color w:val="7F7F7F" w:themeColor="text1" w:themeTint="80"/>
        <w:sz w:val="21"/>
        <w:szCs w:val="21"/>
      </w:rPr>
    </w:pPr>
    <w:r>
      <w:rPr>
        <w:b/>
        <w:color w:val="7F7F7F" w:themeColor="text1" w:themeTint="80"/>
        <w:sz w:val="21"/>
        <w:szCs w:val="21"/>
      </w:rPr>
      <w:t xml:space="preserve">       </w:t>
    </w:r>
    <w:r w:rsidR="002375FB" w:rsidRPr="002375FB">
      <w:rPr>
        <w:b/>
        <w:color w:val="7F7F7F" w:themeColor="text1" w:themeTint="80"/>
        <w:sz w:val="21"/>
        <w:szCs w:val="21"/>
      </w:rPr>
      <w:t>101 Rim Rd. Ste. 300 El Paso, TX 79902</w:t>
    </w:r>
    <w:r w:rsidR="002375FB" w:rsidRPr="002375FB">
      <w:rPr>
        <w:b/>
        <w:color w:val="7F7F7F" w:themeColor="text1" w:themeTint="80"/>
        <w:sz w:val="21"/>
        <w:szCs w:val="21"/>
      </w:rPr>
      <w:tab/>
      <w:t xml:space="preserve">                      </w:t>
    </w:r>
    <w:r w:rsidR="00EC7D66">
      <w:rPr>
        <w:b/>
        <w:color w:val="7F7F7F" w:themeColor="text1" w:themeTint="80"/>
        <w:sz w:val="21"/>
        <w:szCs w:val="21"/>
      </w:rPr>
      <w:tab/>
    </w:r>
    <w:r w:rsidR="002375FB" w:rsidRPr="002375FB">
      <w:rPr>
        <w:b/>
        <w:color w:val="7F7F7F" w:themeColor="text1" w:themeTint="80"/>
        <w:sz w:val="21"/>
        <w:szCs w:val="21"/>
      </w:rPr>
      <w:t xml:space="preserve"> </w:t>
    </w:r>
    <w:r w:rsidR="009B669E">
      <w:rPr>
        <w:b/>
        <w:color w:val="7F7F7F" w:themeColor="text1" w:themeTint="80"/>
        <w:sz w:val="21"/>
        <w:szCs w:val="21"/>
      </w:rPr>
      <w:t xml:space="preserve">                  </w:t>
    </w:r>
    <w:r w:rsidR="002375FB" w:rsidRPr="002375FB">
      <w:rPr>
        <w:b/>
        <w:color w:val="7F7F7F" w:themeColor="text1" w:themeTint="80"/>
        <w:sz w:val="21"/>
        <w:szCs w:val="21"/>
      </w:rPr>
      <w:t>10555 Vista del Sol, Ste. 200 El Paso, TX 79925</w:t>
    </w:r>
  </w:p>
  <w:p w:rsidR="00A54945" w:rsidRDefault="00EC7D66" w:rsidP="002375FB">
    <w:pPr>
      <w:pStyle w:val="Footer"/>
      <w:rPr>
        <w:b/>
        <w:color w:val="7F7F7F" w:themeColor="text1" w:themeTint="80"/>
        <w:sz w:val="21"/>
        <w:szCs w:val="21"/>
      </w:rPr>
    </w:pPr>
    <w:r>
      <w:rPr>
        <w:b/>
        <w:color w:val="7F7F7F" w:themeColor="text1" w:themeTint="80"/>
        <w:sz w:val="21"/>
        <w:szCs w:val="21"/>
      </w:rPr>
      <w:t xml:space="preserve">              </w:t>
    </w:r>
    <w:r w:rsidR="009B7D71">
      <w:rPr>
        <w:b/>
        <w:color w:val="7F7F7F" w:themeColor="text1" w:themeTint="80"/>
        <w:sz w:val="21"/>
        <w:szCs w:val="21"/>
      </w:rPr>
      <w:t xml:space="preserve">        </w:t>
    </w:r>
    <w:r>
      <w:rPr>
        <w:b/>
        <w:color w:val="7F7F7F" w:themeColor="text1" w:themeTint="80"/>
        <w:sz w:val="21"/>
        <w:szCs w:val="21"/>
      </w:rPr>
      <w:t xml:space="preserve"> Ph:</w:t>
    </w:r>
    <w:r w:rsidR="002375FB" w:rsidRPr="002375FB">
      <w:rPr>
        <w:b/>
        <w:color w:val="7F7F7F" w:themeColor="text1" w:themeTint="80"/>
        <w:sz w:val="21"/>
        <w:szCs w:val="21"/>
      </w:rPr>
      <w:t xml:space="preserve"> </w:t>
    </w:r>
    <w:r>
      <w:rPr>
        <w:b/>
        <w:color w:val="7F7F7F" w:themeColor="text1" w:themeTint="80"/>
        <w:sz w:val="21"/>
        <w:szCs w:val="21"/>
      </w:rPr>
      <w:t>(915)594-5925</w:t>
    </w:r>
    <w:r>
      <w:rPr>
        <w:b/>
        <w:color w:val="7F7F7F" w:themeColor="text1" w:themeTint="80"/>
        <w:sz w:val="21"/>
        <w:szCs w:val="21"/>
      </w:rPr>
      <w:tab/>
      <w:t xml:space="preserve">                                                                                               </w:t>
    </w:r>
    <w:r w:rsidR="009B669E">
      <w:rPr>
        <w:b/>
        <w:color w:val="7F7F7F" w:themeColor="text1" w:themeTint="80"/>
        <w:sz w:val="21"/>
        <w:szCs w:val="21"/>
      </w:rPr>
      <w:t xml:space="preserve">           </w:t>
    </w:r>
    <w:r>
      <w:rPr>
        <w:b/>
        <w:color w:val="7F7F7F" w:themeColor="text1" w:themeTint="80"/>
        <w:sz w:val="21"/>
        <w:szCs w:val="21"/>
      </w:rPr>
      <w:t>Fax: (915)594-5926</w:t>
    </w:r>
  </w:p>
  <w:p w:rsidR="00EC7D66" w:rsidRPr="00A54945" w:rsidRDefault="00A54945" w:rsidP="00A54945">
    <w:pPr>
      <w:pStyle w:val="Footer"/>
      <w:jc w:val="center"/>
      <w:rPr>
        <w:b/>
        <w:color w:val="808080" w:themeColor="background1" w:themeShade="80"/>
        <w:sz w:val="21"/>
        <w:szCs w:val="21"/>
      </w:rPr>
    </w:pPr>
    <w:r w:rsidRPr="00A54945">
      <w:rPr>
        <w:b/>
        <w:color w:val="808080" w:themeColor="background1" w:themeShade="80"/>
        <w:sz w:val="21"/>
        <w:szCs w:val="21"/>
      </w:rPr>
      <w:t>www.sportsdoc915.com</w:t>
    </w:r>
  </w:p>
  <w:p w:rsidR="002375FB" w:rsidRPr="00A54945" w:rsidRDefault="00EC7D66" w:rsidP="00A54945">
    <w:pPr>
      <w:pStyle w:val="Footer"/>
      <w:jc w:val="center"/>
      <w:rPr>
        <w:b/>
        <w:color w:val="808080" w:themeColor="background1" w:themeShade="80"/>
        <w:sz w:val="21"/>
        <w:szCs w:val="21"/>
      </w:rPr>
    </w:pPr>
    <w:r w:rsidRPr="00A54945">
      <w:rPr>
        <w:b/>
        <w:color w:val="808080" w:themeColor="background1" w:themeShade="80"/>
        <w:sz w:val="21"/>
        <w:szCs w:val="21"/>
      </w:rPr>
      <w:t>www.elpasoorthopedicspecialists.com</w:t>
    </w:r>
  </w:p>
  <w:p w:rsidR="00EC7D66" w:rsidRPr="00A54945" w:rsidRDefault="00EC7D66" w:rsidP="00A54945">
    <w:pPr>
      <w:pStyle w:val="Footer"/>
      <w:jc w:val="center"/>
      <w:rPr>
        <w:b/>
        <w:color w:val="808080" w:themeColor="background1" w:themeShade="80"/>
        <w:sz w:val="21"/>
        <w:szCs w:val="21"/>
      </w:rPr>
    </w:pPr>
  </w:p>
  <w:p w:rsidR="002375FB" w:rsidRPr="002375FB" w:rsidRDefault="002375FB">
    <w:pPr>
      <w:pStyle w:val="Footer"/>
      <w:rPr>
        <w:b/>
        <w:color w:val="4472C4" w:themeColor="accent5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45" w:rsidRDefault="00A54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FB" w:rsidRPr="002375FB" w:rsidRDefault="002375FB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separator/>
      </w:r>
    </w:p>
  </w:footnote>
  <w:footnote w:type="continuationSeparator" w:id="0">
    <w:p w:rsidR="002375FB" w:rsidRPr="002375FB" w:rsidRDefault="002375FB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45" w:rsidRDefault="00A54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9B669E" w:rsidRDefault="009B669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2070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2070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A518D" w:rsidRDefault="000A5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45" w:rsidRDefault="00A54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79E"/>
    <w:multiLevelType w:val="hybridMultilevel"/>
    <w:tmpl w:val="DD4C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EBF"/>
    <w:multiLevelType w:val="hybridMultilevel"/>
    <w:tmpl w:val="22B00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9443A7"/>
    <w:multiLevelType w:val="hybridMultilevel"/>
    <w:tmpl w:val="475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6A1"/>
    <w:multiLevelType w:val="hybridMultilevel"/>
    <w:tmpl w:val="AE8E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06026"/>
    <w:multiLevelType w:val="hybridMultilevel"/>
    <w:tmpl w:val="64B2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280A"/>
    <w:multiLevelType w:val="hybridMultilevel"/>
    <w:tmpl w:val="7682B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C55626"/>
    <w:multiLevelType w:val="hybridMultilevel"/>
    <w:tmpl w:val="9656F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15888"/>
    <w:multiLevelType w:val="hybridMultilevel"/>
    <w:tmpl w:val="122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B66"/>
    <w:multiLevelType w:val="hybridMultilevel"/>
    <w:tmpl w:val="EAF201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1761884"/>
    <w:multiLevelType w:val="hybridMultilevel"/>
    <w:tmpl w:val="8000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30EC"/>
    <w:multiLevelType w:val="hybridMultilevel"/>
    <w:tmpl w:val="13B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7BE"/>
    <w:multiLevelType w:val="hybridMultilevel"/>
    <w:tmpl w:val="A4D05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609AF"/>
    <w:multiLevelType w:val="hybridMultilevel"/>
    <w:tmpl w:val="4A02B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4D7A63"/>
    <w:multiLevelType w:val="hybridMultilevel"/>
    <w:tmpl w:val="0B5E6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C36BAE"/>
    <w:multiLevelType w:val="hybridMultilevel"/>
    <w:tmpl w:val="2EE0A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8A0A62"/>
    <w:multiLevelType w:val="hybridMultilevel"/>
    <w:tmpl w:val="E2C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D2EC6"/>
    <w:multiLevelType w:val="hybridMultilevel"/>
    <w:tmpl w:val="43BCF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7"/>
  </w:num>
  <w:num w:numId="11">
    <w:abstractNumId w:val="1"/>
  </w:num>
  <w:num w:numId="12">
    <w:abstractNumId w:val="16"/>
  </w:num>
  <w:num w:numId="13">
    <w:abstractNumId w:val="13"/>
  </w:num>
  <w:num w:numId="14">
    <w:abstractNumId w:val="12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B"/>
    <w:rsid w:val="000A518D"/>
    <w:rsid w:val="002113BC"/>
    <w:rsid w:val="002375FB"/>
    <w:rsid w:val="003423D8"/>
    <w:rsid w:val="00383A8C"/>
    <w:rsid w:val="005D245D"/>
    <w:rsid w:val="006432F2"/>
    <w:rsid w:val="00961A5F"/>
    <w:rsid w:val="009B669E"/>
    <w:rsid w:val="009B7D71"/>
    <w:rsid w:val="00A54945"/>
    <w:rsid w:val="00AA7E28"/>
    <w:rsid w:val="00AB0873"/>
    <w:rsid w:val="00B2070E"/>
    <w:rsid w:val="00E13433"/>
    <w:rsid w:val="00EC7D66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428714A-6DD5-4941-9648-2381C84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5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FB"/>
  </w:style>
  <w:style w:type="paragraph" w:styleId="Footer">
    <w:name w:val="footer"/>
    <w:basedOn w:val="Normal"/>
    <w:link w:val="FooterChar"/>
    <w:uiPriority w:val="99"/>
    <w:unhideWhenUsed/>
    <w:rsid w:val="0023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FB"/>
  </w:style>
  <w:style w:type="paragraph" w:styleId="BalloonText">
    <w:name w:val="Balloon Text"/>
    <w:basedOn w:val="Normal"/>
    <w:link w:val="BalloonTextChar"/>
    <w:uiPriority w:val="99"/>
    <w:semiHidden/>
    <w:unhideWhenUsed/>
    <w:rsid w:val="0064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Vianey</dc:creator>
  <cp:keywords/>
  <dc:description/>
  <cp:lastModifiedBy>Delgado Vianey</cp:lastModifiedBy>
  <cp:revision>6</cp:revision>
  <cp:lastPrinted>2019-04-24T16:38:00Z</cp:lastPrinted>
  <dcterms:created xsi:type="dcterms:W3CDTF">2019-04-23T22:28:00Z</dcterms:created>
  <dcterms:modified xsi:type="dcterms:W3CDTF">2019-04-24T16:38:00Z</dcterms:modified>
</cp:coreProperties>
</file>